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733A" w:rsidRDefault="00A86A50" w:rsidP="00E1733A">
      <w:pPr>
        <w:spacing w:after="0" w:line="276" w:lineRule="auto"/>
        <w:jc w:val="right"/>
        <w:rPr>
          <w:rFonts w:ascii="Century Gothic" w:hAnsi="Century Gothic"/>
          <w:b/>
          <w:sz w:val="20"/>
          <w:szCs w:val="20"/>
        </w:rPr>
      </w:pPr>
      <w:r w:rsidRPr="004A3BF5">
        <w:rPr>
          <w:rFonts w:ascii="Century Gothic" w:hAnsi="Century Gothic"/>
          <w:noProof/>
          <w:sz w:val="20"/>
          <w:szCs w:val="20"/>
          <w:lang w:val="en-GB" w:eastAsia="en-GB"/>
        </w:rPr>
        <w:drawing>
          <wp:inline distT="0" distB="0" distL="0" distR="0">
            <wp:extent cx="1962150" cy="1133591"/>
            <wp:effectExtent l="0" t="0" r="0" b="9525"/>
            <wp:docPr id="1" name="Picture 1" descr="K:\COMMUNICATION\CORPORATE IDENTITY\02 - Logos\07 - Thematic Commissions\01 - CMYK (Print)\05 - Sustainable Development\UITP_Sustainable_Development_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COMMUNICATION\CORPORATE IDENTITY\02 - Logos\07 - Thematic Commissions\01 - CMYK (Print)\05 - Sustainable Development\UITP_Sustainable_Development_CMYK.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966717" cy="1136229"/>
                    </a:xfrm>
                    <a:prstGeom prst="rect">
                      <a:avLst/>
                    </a:prstGeom>
                    <a:noFill/>
                    <a:ln>
                      <a:noFill/>
                    </a:ln>
                  </pic:spPr>
                </pic:pic>
              </a:graphicData>
            </a:graphic>
          </wp:inline>
        </w:drawing>
      </w:r>
    </w:p>
    <w:p w:rsidR="007D7E3C" w:rsidRPr="004A3BF5" w:rsidRDefault="00E1733A" w:rsidP="00E1733A">
      <w:pPr>
        <w:spacing w:after="0" w:line="276" w:lineRule="auto"/>
        <w:jc w:val="right"/>
        <w:rPr>
          <w:rFonts w:ascii="Century Gothic" w:hAnsi="Century Gothic"/>
          <w:sz w:val="20"/>
          <w:szCs w:val="20"/>
        </w:rPr>
      </w:pPr>
      <w:bookmarkStart w:id="0" w:name="_GoBack"/>
      <w:bookmarkEnd w:id="0"/>
      <w:r w:rsidRPr="00E1733A">
        <w:rPr>
          <w:rFonts w:ascii="Century Gothic" w:hAnsi="Century Gothic"/>
          <w:b/>
          <w:sz w:val="20"/>
          <w:szCs w:val="20"/>
        </w:rPr>
        <w:t xml:space="preserve">Paper </w:t>
      </w:r>
      <w:r>
        <w:rPr>
          <w:rFonts w:ascii="Century Gothic" w:hAnsi="Century Gothic"/>
          <w:b/>
          <w:sz w:val="20"/>
          <w:szCs w:val="20"/>
        </w:rPr>
        <w:t>4</w:t>
      </w:r>
    </w:p>
    <w:p w:rsidR="0098083B" w:rsidRPr="004A3BF5" w:rsidRDefault="0098083B" w:rsidP="004A3BF5">
      <w:pPr>
        <w:spacing w:after="0" w:line="276" w:lineRule="auto"/>
        <w:rPr>
          <w:rFonts w:ascii="Century Gothic" w:hAnsi="Century Gothic"/>
          <w:b/>
          <w:sz w:val="20"/>
          <w:szCs w:val="20"/>
          <w:lang w:val="en-GB"/>
        </w:rPr>
      </w:pPr>
      <w:r w:rsidRPr="004A3BF5">
        <w:rPr>
          <w:rFonts w:ascii="Century Gothic" w:hAnsi="Century Gothic"/>
          <w:b/>
          <w:sz w:val="20"/>
          <w:szCs w:val="20"/>
          <w:lang w:val="en-GB"/>
        </w:rPr>
        <w:t>Proposal: Implementing</w:t>
      </w:r>
      <w:r w:rsidR="00675C96" w:rsidRPr="004A3BF5">
        <w:rPr>
          <w:rFonts w:ascii="Century Gothic" w:hAnsi="Century Gothic"/>
          <w:b/>
          <w:sz w:val="20"/>
          <w:szCs w:val="20"/>
          <w:lang w:val="en-GB"/>
        </w:rPr>
        <w:t xml:space="preserve"> of low </w:t>
      </w:r>
      <w:r w:rsidRPr="004A3BF5">
        <w:rPr>
          <w:rFonts w:ascii="Century Gothic" w:hAnsi="Century Gothic"/>
          <w:b/>
          <w:sz w:val="20"/>
          <w:szCs w:val="20"/>
          <w:lang w:val="en-GB"/>
        </w:rPr>
        <w:t>emissions bus systems</w:t>
      </w:r>
    </w:p>
    <w:p w:rsidR="0098083B" w:rsidRPr="004A3BF5" w:rsidRDefault="0098083B" w:rsidP="004A3BF5">
      <w:pPr>
        <w:spacing w:after="0" w:line="276" w:lineRule="auto"/>
        <w:rPr>
          <w:rFonts w:ascii="Century Gothic" w:hAnsi="Century Gothic"/>
          <w:sz w:val="20"/>
          <w:szCs w:val="20"/>
          <w:lang w:val="en-GB"/>
        </w:rPr>
      </w:pPr>
      <w:r w:rsidRPr="004A3BF5">
        <w:rPr>
          <w:rFonts w:ascii="Century Gothic" w:hAnsi="Century Gothic"/>
          <w:sz w:val="20"/>
          <w:szCs w:val="20"/>
          <w:lang w:val="en-GB"/>
        </w:rPr>
        <w:t xml:space="preserve">As part of the Global Climate Action Area linked to COP 22 and now COP 23, initiatives such as the UITP Declaration are now being asked to focus on developing tools to support scaling up of national efforts on climate change.  Around 70 national climate plans linked to COP 21 have proposed public transport interventions with around half focusing on the deployment of low carbon bus systems.  </w:t>
      </w:r>
    </w:p>
    <w:p w:rsidR="0098083B" w:rsidRPr="004A3BF5" w:rsidRDefault="0098083B" w:rsidP="004A3BF5">
      <w:pPr>
        <w:spacing w:after="0" w:line="276" w:lineRule="auto"/>
        <w:rPr>
          <w:rFonts w:ascii="Century Gothic" w:hAnsi="Century Gothic"/>
          <w:sz w:val="20"/>
          <w:szCs w:val="20"/>
          <w:lang w:val="en-GB"/>
        </w:rPr>
      </w:pPr>
    </w:p>
    <w:p w:rsidR="0098083B" w:rsidRPr="004A3BF5" w:rsidRDefault="0098083B" w:rsidP="004A3BF5">
      <w:pPr>
        <w:spacing w:after="0" w:line="276" w:lineRule="auto"/>
        <w:rPr>
          <w:rFonts w:ascii="Century Gothic" w:hAnsi="Century Gothic"/>
          <w:sz w:val="20"/>
          <w:szCs w:val="20"/>
          <w:lang w:val="en-GB"/>
        </w:rPr>
      </w:pPr>
      <w:r w:rsidRPr="004A3BF5">
        <w:rPr>
          <w:rFonts w:ascii="Century Gothic" w:hAnsi="Century Gothic"/>
          <w:sz w:val="20"/>
          <w:szCs w:val="20"/>
          <w:lang w:val="en-GB"/>
        </w:rPr>
        <w:t>At the last SDC meeting it was agreed that a review of policy mechanisms should be underta</w:t>
      </w:r>
      <w:r w:rsidR="002F26DA" w:rsidRPr="004A3BF5">
        <w:rPr>
          <w:rFonts w:ascii="Century Gothic" w:hAnsi="Century Gothic"/>
          <w:sz w:val="20"/>
          <w:szCs w:val="20"/>
          <w:lang w:val="en-GB"/>
        </w:rPr>
        <w:t>ken</w:t>
      </w:r>
      <w:r w:rsidRPr="004A3BF5">
        <w:rPr>
          <w:rFonts w:ascii="Century Gothic" w:hAnsi="Century Gothic"/>
          <w:sz w:val="20"/>
          <w:szCs w:val="20"/>
          <w:lang w:val="en-GB"/>
        </w:rPr>
        <w:t xml:space="preserve"> that have helped to scale up low emissions buses systems.  An analysis of such mechanisms (supported by case studies) would help inform</w:t>
      </w:r>
      <w:r w:rsidR="0086690C">
        <w:rPr>
          <w:rFonts w:ascii="Century Gothic" w:hAnsi="Century Gothic"/>
          <w:sz w:val="20"/>
          <w:szCs w:val="20"/>
          <w:lang w:val="en-GB"/>
        </w:rPr>
        <w:t xml:space="preserve"> decision makers at all levels.  </w:t>
      </w:r>
      <w:r w:rsidRPr="004A3BF5">
        <w:rPr>
          <w:rFonts w:ascii="Century Gothic" w:hAnsi="Century Gothic"/>
          <w:sz w:val="20"/>
          <w:szCs w:val="20"/>
          <w:lang w:val="en-GB"/>
        </w:rPr>
        <w:t xml:space="preserve">The SDC has also proposed that a simple handbook / decision making matrix (e.g. simple bus specifications, KPIs </w:t>
      </w:r>
      <w:proofErr w:type="spellStart"/>
      <w:r w:rsidRPr="004A3BF5">
        <w:rPr>
          <w:rFonts w:ascii="Century Gothic" w:hAnsi="Century Gothic"/>
          <w:sz w:val="20"/>
          <w:szCs w:val="20"/>
          <w:lang w:val="en-GB"/>
        </w:rPr>
        <w:t>etc</w:t>
      </w:r>
      <w:proofErr w:type="spellEnd"/>
      <w:r w:rsidRPr="004A3BF5">
        <w:rPr>
          <w:rFonts w:ascii="Century Gothic" w:hAnsi="Century Gothic"/>
          <w:sz w:val="20"/>
          <w:szCs w:val="20"/>
          <w:lang w:val="en-GB"/>
        </w:rPr>
        <w:t>) also be developed that will help guide and support the strategic deployment of low em</w:t>
      </w:r>
      <w:r w:rsidR="001C0870">
        <w:rPr>
          <w:rFonts w:ascii="Century Gothic" w:hAnsi="Century Gothic"/>
          <w:sz w:val="20"/>
          <w:szCs w:val="20"/>
          <w:lang w:val="en-GB"/>
        </w:rPr>
        <w:t>ission bus systems in support of</w:t>
      </w:r>
      <w:r w:rsidRPr="004A3BF5">
        <w:rPr>
          <w:rFonts w:ascii="Century Gothic" w:hAnsi="Century Gothic"/>
          <w:sz w:val="20"/>
          <w:szCs w:val="20"/>
          <w:lang w:val="en-GB"/>
        </w:rPr>
        <w:t xml:space="preserve"> national plans.  </w:t>
      </w:r>
      <w:r w:rsidR="0086690C">
        <w:rPr>
          <w:rFonts w:ascii="Century Gothic" w:hAnsi="Century Gothic"/>
          <w:sz w:val="20"/>
          <w:szCs w:val="20"/>
          <w:lang w:val="en-GB"/>
        </w:rPr>
        <w:t>T</w:t>
      </w:r>
      <w:r w:rsidR="0086690C" w:rsidRPr="004A3BF5">
        <w:rPr>
          <w:rFonts w:ascii="Century Gothic" w:hAnsi="Century Gothic"/>
          <w:sz w:val="20"/>
          <w:szCs w:val="20"/>
          <w:lang w:val="en-GB"/>
        </w:rPr>
        <w:t>he SDC</w:t>
      </w:r>
      <w:r w:rsidR="0086690C">
        <w:rPr>
          <w:rFonts w:ascii="Century Gothic" w:hAnsi="Century Gothic"/>
          <w:sz w:val="20"/>
          <w:szCs w:val="20"/>
          <w:lang w:val="en-GB"/>
        </w:rPr>
        <w:t xml:space="preserve"> will lead</w:t>
      </w:r>
      <w:r w:rsidR="0086690C" w:rsidRPr="004A3BF5">
        <w:rPr>
          <w:rFonts w:ascii="Century Gothic" w:hAnsi="Century Gothic"/>
          <w:sz w:val="20"/>
          <w:szCs w:val="20"/>
          <w:lang w:val="en-GB"/>
        </w:rPr>
        <w:t xml:space="preserve"> </w:t>
      </w:r>
      <w:r w:rsidR="0086690C">
        <w:rPr>
          <w:rFonts w:ascii="Century Gothic" w:hAnsi="Century Gothic"/>
          <w:sz w:val="20"/>
          <w:szCs w:val="20"/>
          <w:lang w:val="en-GB"/>
        </w:rPr>
        <w:t xml:space="preserve">the work and consult </w:t>
      </w:r>
      <w:r w:rsidR="0086690C" w:rsidRPr="004A3BF5">
        <w:rPr>
          <w:rFonts w:ascii="Century Gothic" w:hAnsi="Century Gothic"/>
          <w:sz w:val="20"/>
          <w:szCs w:val="20"/>
          <w:lang w:val="en-GB"/>
        </w:rPr>
        <w:t>Bus Committee members. </w:t>
      </w:r>
    </w:p>
    <w:p w:rsidR="0098083B" w:rsidRPr="004A3BF5" w:rsidRDefault="0098083B" w:rsidP="004A3BF5">
      <w:pPr>
        <w:spacing w:after="0" w:line="276" w:lineRule="auto"/>
        <w:rPr>
          <w:rFonts w:ascii="Century Gothic" w:hAnsi="Century Gothic"/>
          <w:sz w:val="20"/>
          <w:szCs w:val="20"/>
          <w:lang w:val="en-GB"/>
        </w:rPr>
      </w:pPr>
    </w:p>
    <w:p w:rsidR="0098083B" w:rsidRPr="0086690C" w:rsidRDefault="0098083B" w:rsidP="004A3BF5">
      <w:pPr>
        <w:spacing w:after="0" w:line="276" w:lineRule="auto"/>
        <w:rPr>
          <w:rFonts w:ascii="Century Gothic" w:hAnsi="Century Gothic"/>
          <w:b/>
          <w:sz w:val="20"/>
          <w:szCs w:val="20"/>
          <w:lang w:val="en-GB"/>
        </w:rPr>
      </w:pPr>
      <w:r w:rsidRPr="004A3BF5">
        <w:rPr>
          <w:rFonts w:ascii="Century Gothic" w:hAnsi="Century Gothic"/>
          <w:b/>
          <w:sz w:val="20"/>
          <w:szCs w:val="20"/>
          <w:lang w:val="en-GB"/>
        </w:rPr>
        <w:t>Guide Structure</w:t>
      </w:r>
    </w:p>
    <w:p w:rsidR="0098083B" w:rsidRPr="004A3BF5" w:rsidRDefault="0098083B" w:rsidP="004A3BF5">
      <w:pPr>
        <w:spacing w:after="0" w:line="276" w:lineRule="auto"/>
        <w:rPr>
          <w:rFonts w:ascii="Century Gothic" w:hAnsi="Century Gothic"/>
          <w:b/>
          <w:sz w:val="20"/>
          <w:szCs w:val="20"/>
          <w:lang w:val="en-GB"/>
        </w:rPr>
      </w:pPr>
      <w:r w:rsidRPr="004A3BF5">
        <w:rPr>
          <w:rFonts w:ascii="Century Gothic" w:hAnsi="Century Gothic"/>
          <w:b/>
          <w:sz w:val="20"/>
          <w:szCs w:val="20"/>
          <w:lang w:val="en-GB"/>
        </w:rPr>
        <w:t>Section One – National policy mechanisms</w:t>
      </w:r>
    </w:p>
    <w:p w:rsidR="002F26DA" w:rsidRPr="004A3BF5" w:rsidRDefault="0086690C" w:rsidP="004A3BF5">
      <w:pPr>
        <w:spacing w:after="0" w:line="276" w:lineRule="auto"/>
        <w:rPr>
          <w:rFonts w:ascii="Century Gothic" w:hAnsi="Century Gothic"/>
          <w:sz w:val="20"/>
          <w:szCs w:val="20"/>
          <w:lang w:val="en-GB"/>
        </w:rPr>
      </w:pPr>
      <w:r>
        <w:rPr>
          <w:rFonts w:ascii="Century Gothic" w:hAnsi="Century Gothic"/>
          <w:sz w:val="20"/>
          <w:szCs w:val="20"/>
          <w:lang w:val="en-GB"/>
        </w:rPr>
        <w:t xml:space="preserve">A </w:t>
      </w:r>
      <w:r w:rsidR="0098083B" w:rsidRPr="004A3BF5">
        <w:rPr>
          <w:rFonts w:ascii="Century Gothic" w:hAnsi="Century Gothic"/>
          <w:sz w:val="20"/>
          <w:szCs w:val="20"/>
          <w:lang w:val="en-GB"/>
        </w:rPr>
        <w:t>short summary</w:t>
      </w:r>
      <w:r w:rsidR="00B448E3">
        <w:rPr>
          <w:rFonts w:ascii="Century Gothic" w:hAnsi="Century Gothic"/>
          <w:sz w:val="20"/>
          <w:szCs w:val="20"/>
          <w:lang w:val="en-GB"/>
        </w:rPr>
        <w:t xml:space="preserve"> of case studies</w:t>
      </w:r>
      <w:r w:rsidR="0098083B" w:rsidRPr="004A3BF5">
        <w:rPr>
          <w:rFonts w:ascii="Century Gothic" w:hAnsi="Century Gothic"/>
          <w:sz w:val="20"/>
          <w:szCs w:val="20"/>
          <w:lang w:val="en-GB"/>
        </w:rPr>
        <w:t xml:space="preserve"> that have enabled the scaling up of local efforts</w:t>
      </w:r>
      <w:r>
        <w:rPr>
          <w:rFonts w:ascii="Century Gothic" w:hAnsi="Century Gothic"/>
          <w:sz w:val="20"/>
          <w:szCs w:val="20"/>
          <w:lang w:val="en-GB"/>
        </w:rPr>
        <w:t xml:space="preserve"> on low emissions bus systems, such as:</w:t>
      </w:r>
    </w:p>
    <w:p w:rsidR="008455DC" w:rsidRDefault="002F26DA" w:rsidP="004A3BF5">
      <w:pPr>
        <w:pStyle w:val="ListParagraph"/>
        <w:numPr>
          <w:ilvl w:val="0"/>
          <w:numId w:val="2"/>
        </w:numPr>
        <w:spacing w:after="0" w:line="276" w:lineRule="auto"/>
        <w:rPr>
          <w:rFonts w:ascii="Century Gothic" w:hAnsi="Century Gothic"/>
          <w:sz w:val="20"/>
          <w:szCs w:val="20"/>
          <w:lang w:val="en-GB"/>
        </w:rPr>
      </w:pPr>
      <w:r w:rsidRPr="004A3BF5">
        <w:rPr>
          <w:rFonts w:ascii="Century Gothic" w:hAnsi="Century Gothic"/>
          <w:sz w:val="20"/>
          <w:szCs w:val="20"/>
          <w:lang w:val="en-GB"/>
        </w:rPr>
        <w:t>P</w:t>
      </w:r>
      <w:r w:rsidR="0098083B" w:rsidRPr="004A3BF5">
        <w:rPr>
          <w:rFonts w:ascii="Century Gothic" w:hAnsi="Century Gothic"/>
          <w:sz w:val="20"/>
          <w:szCs w:val="20"/>
          <w:lang w:val="en-GB"/>
        </w:rPr>
        <w:t>urchasing incentives (e.g. UK Green Bus Fund</w:t>
      </w:r>
      <w:r w:rsidR="008455DC">
        <w:rPr>
          <w:rFonts w:ascii="Century Gothic" w:hAnsi="Century Gothic"/>
          <w:sz w:val="20"/>
          <w:szCs w:val="20"/>
          <w:lang w:val="en-GB"/>
        </w:rPr>
        <w:t>)</w:t>
      </w:r>
      <w:r w:rsidRPr="004A3BF5">
        <w:rPr>
          <w:rFonts w:ascii="Century Gothic" w:hAnsi="Century Gothic"/>
          <w:sz w:val="20"/>
          <w:szCs w:val="20"/>
          <w:lang w:val="en-GB"/>
        </w:rPr>
        <w:t xml:space="preserve"> </w:t>
      </w:r>
    </w:p>
    <w:p w:rsidR="00713D86" w:rsidRPr="004A3BF5" w:rsidRDefault="002F26DA" w:rsidP="004A3BF5">
      <w:pPr>
        <w:pStyle w:val="ListParagraph"/>
        <w:numPr>
          <w:ilvl w:val="0"/>
          <w:numId w:val="2"/>
        </w:numPr>
        <w:spacing w:after="0" w:line="276" w:lineRule="auto"/>
        <w:rPr>
          <w:rFonts w:ascii="Century Gothic" w:hAnsi="Century Gothic"/>
          <w:sz w:val="20"/>
          <w:szCs w:val="20"/>
          <w:lang w:val="en-GB"/>
        </w:rPr>
      </w:pPr>
      <w:r w:rsidRPr="004A3BF5">
        <w:rPr>
          <w:rFonts w:ascii="Century Gothic" w:hAnsi="Century Gothic"/>
          <w:sz w:val="20"/>
          <w:szCs w:val="20"/>
          <w:lang w:val="en-GB"/>
        </w:rPr>
        <w:t>the US Federal Transit Administration program of competitive grants for new buses and bus facilities</w:t>
      </w:r>
    </w:p>
    <w:p w:rsidR="00713D86" w:rsidRPr="004A3BF5" w:rsidRDefault="0098083B" w:rsidP="004A3BF5">
      <w:pPr>
        <w:pStyle w:val="ListParagraph"/>
        <w:numPr>
          <w:ilvl w:val="0"/>
          <w:numId w:val="2"/>
        </w:numPr>
        <w:spacing w:after="0" w:line="276" w:lineRule="auto"/>
        <w:rPr>
          <w:rFonts w:ascii="Century Gothic" w:hAnsi="Century Gothic"/>
          <w:sz w:val="20"/>
          <w:szCs w:val="20"/>
        </w:rPr>
      </w:pPr>
      <w:r w:rsidRPr="004A3BF5">
        <w:rPr>
          <w:rFonts w:ascii="Century Gothic" w:hAnsi="Century Gothic"/>
          <w:sz w:val="20"/>
          <w:szCs w:val="20"/>
        </w:rPr>
        <w:t xml:space="preserve">Taxes </w:t>
      </w:r>
    </w:p>
    <w:p w:rsidR="00262D2D" w:rsidRDefault="0098083B" w:rsidP="00AF1F3A">
      <w:pPr>
        <w:pStyle w:val="ListParagraph"/>
        <w:numPr>
          <w:ilvl w:val="0"/>
          <w:numId w:val="2"/>
        </w:numPr>
        <w:spacing w:after="0" w:line="276" w:lineRule="auto"/>
        <w:rPr>
          <w:rFonts w:ascii="Century Gothic" w:hAnsi="Century Gothic"/>
          <w:sz w:val="20"/>
          <w:szCs w:val="20"/>
          <w:lang w:val="en-GB"/>
        </w:rPr>
      </w:pPr>
      <w:r w:rsidRPr="00262D2D">
        <w:rPr>
          <w:rFonts w:ascii="Century Gothic" w:hAnsi="Century Gothic"/>
          <w:sz w:val="20"/>
          <w:szCs w:val="20"/>
          <w:lang w:val="en-GB"/>
        </w:rPr>
        <w:t xml:space="preserve">VAT exemptions </w:t>
      </w:r>
    </w:p>
    <w:p w:rsidR="00713D86" w:rsidRPr="00262D2D" w:rsidRDefault="00262D2D" w:rsidP="00AF1F3A">
      <w:pPr>
        <w:pStyle w:val="ListParagraph"/>
        <w:numPr>
          <w:ilvl w:val="0"/>
          <w:numId w:val="2"/>
        </w:numPr>
        <w:spacing w:after="0" w:line="276" w:lineRule="auto"/>
        <w:rPr>
          <w:rFonts w:ascii="Century Gothic" w:hAnsi="Century Gothic"/>
          <w:sz w:val="20"/>
          <w:szCs w:val="20"/>
          <w:lang w:val="en-GB"/>
        </w:rPr>
      </w:pPr>
      <w:r>
        <w:rPr>
          <w:rFonts w:ascii="Century Gothic" w:hAnsi="Century Gothic"/>
          <w:sz w:val="20"/>
          <w:szCs w:val="20"/>
          <w:lang w:val="en-GB"/>
        </w:rPr>
        <w:t>Subsidies</w:t>
      </w:r>
    </w:p>
    <w:p w:rsidR="004A3BF5" w:rsidRDefault="004A3BF5" w:rsidP="004A3BF5">
      <w:pPr>
        <w:spacing w:after="0" w:line="276" w:lineRule="auto"/>
        <w:rPr>
          <w:rFonts w:ascii="Century Gothic" w:hAnsi="Century Gothic"/>
          <w:sz w:val="20"/>
          <w:szCs w:val="20"/>
          <w:lang w:val="en-GB"/>
        </w:rPr>
      </w:pPr>
    </w:p>
    <w:p w:rsidR="00713D86" w:rsidRPr="004A3BF5" w:rsidRDefault="00713D86" w:rsidP="004A3BF5">
      <w:pPr>
        <w:spacing w:after="0" w:line="276" w:lineRule="auto"/>
        <w:rPr>
          <w:rFonts w:ascii="Century Gothic" w:hAnsi="Century Gothic"/>
          <w:sz w:val="20"/>
          <w:szCs w:val="20"/>
          <w:lang w:val="en-GB"/>
        </w:rPr>
      </w:pPr>
      <w:r w:rsidRPr="004A3BF5">
        <w:rPr>
          <w:rFonts w:ascii="Century Gothic" w:hAnsi="Century Gothic"/>
          <w:sz w:val="20"/>
          <w:szCs w:val="20"/>
          <w:lang w:val="en-GB"/>
        </w:rPr>
        <w:t xml:space="preserve">The list above is not exhaustive and will need to be further elaborated on to ensure regional balance.  </w:t>
      </w:r>
      <w:r w:rsidR="0086690C" w:rsidRPr="004A3BF5">
        <w:rPr>
          <w:rFonts w:ascii="Century Gothic" w:hAnsi="Century Gothic"/>
          <w:sz w:val="20"/>
          <w:szCs w:val="20"/>
          <w:lang w:val="en-GB"/>
        </w:rPr>
        <w:t>I</w:t>
      </w:r>
      <w:r w:rsidR="0086690C">
        <w:rPr>
          <w:rFonts w:ascii="Century Gothic" w:hAnsi="Century Gothic"/>
          <w:sz w:val="20"/>
          <w:szCs w:val="20"/>
          <w:lang w:val="en-GB"/>
        </w:rPr>
        <w:t>t would not</w:t>
      </w:r>
      <w:r w:rsidR="0086690C" w:rsidRPr="004A3BF5">
        <w:rPr>
          <w:rFonts w:ascii="Century Gothic" w:hAnsi="Century Gothic"/>
          <w:sz w:val="20"/>
          <w:szCs w:val="20"/>
          <w:lang w:val="en-GB"/>
        </w:rPr>
        <w:t xml:space="preserve"> focus on </w:t>
      </w:r>
      <w:r w:rsidR="0086690C">
        <w:rPr>
          <w:rFonts w:ascii="Century Gothic" w:hAnsi="Century Gothic"/>
          <w:sz w:val="20"/>
          <w:szCs w:val="20"/>
          <w:lang w:val="en-GB"/>
        </w:rPr>
        <w:t xml:space="preserve">local level </w:t>
      </w:r>
      <w:r w:rsidR="0086690C" w:rsidRPr="004A3BF5">
        <w:rPr>
          <w:rFonts w:ascii="Century Gothic" w:hAnsi="Century Gothic"/>
          <w:sz w:val="20"/>
          <w:szCs w:val="20"/>
          <w:lang w:val="en-GB"/>
        </w:rPr>
        <w:t>efforts (e.g. low emissions zones) or funding arrangements at the international or regional</w:t>
      </w:r>
      <w:r w:rsidR="0086690C">
        <w:rPr>
          <w:rFonts w:ascii="Century Gothic" w:hAnsi="Century Gothic"/>
          <w:sz w:val="20"/>
          <w:szCs w:val="20"/>
          <w:lang w:val="en-GB"/>
        </w:rPr>
        <w:t xml:space="preserve"> level (e.g. </w:t>
      </w:r>
      <w:r w:rsidR="0086690C" w:rsidRPr="004A3BF5">
        <w:rPr>
          <w:rFonts w:ascii="Century Gothic" w:hAnsi="Century Gothic"/>
          <w:sz w:val="20"/>
          <w:szCs w:val="20"/>
          <w:lang w:val="en-GB"/>
        </w:rPr>
        <w:t>World Bank</w:t>
      </w:r>
      <w:r w:rsidR="0086690C">
        <w:rPr>
          <w:rFonts w:ascii="Century Gothic" w:hAnsi="Century Gothic"/>
          <w:sz w:val="20"/>
          <w:szCs w:val="20"/>
          <w:lang w:val="en-GB"/>
        </w:rPr>
        <w:t xml:space="preserve"> funds</w:t>
      </w:r>
      <w:r w:rsidR="0086690C" w:rsidRPr="004A3BF5">
        <w:rPr>
          <w:rFonts w:ascii="Century Gothic" w:hAnsi="Century Gothic"/>
          <w:sz w:val="20"/>
          <w:szCs w:val="20"/>
          <w:lang w:val="en-GB"/>
        </w:rPr>
        <w:t>)</w:t>
      </w:r>
      <w:r w:rsidR="0086690C">
        <w:rPr>
          <w:rFonts w:ascii="Century Gothic" w:hAnsi="Century Gothic"/>
          <w:sz w:val="20"/>
          <w:szCs w:val="20"/>
          <w:lang w:val="en-GB"/>
        </w:rPr>
        <w:t xml:space="preserve">.  </w:t>
      </w:r>
      <w:r w:rsidRPr="004A3BF5">
        <w:rPr>
          <w:rFonts w:ascii="Century Gothic" w:hAnsi="Century Gothic"/>
          <w:sz w:val="20"/>
          <w:szCs w:val="20"/>
          <w:lang w:val="en-GB"/>
        </w:rPr>
        <w:t>One</w:t>
      </w:r>
      <w:r w:rsidR="00B448E3">
        <w:rPr>
          <w:rFonts w:ascii="Century Gothic" w:hAnsi="Century Gothic"/>
          <w:sz w:val="20"/>
          <w:szCs w:val="20"/>
          <w:lang w:val="en-GB"/>
        </w:rPr>
        <w:t xml:space="preserve"> </w:t>
      </w:r>
      <w:r w:rsidR="0086690C">
        <w:rPr>
          <w:rFonts w:ascii="Century Gothic" w:hAnsi="Century Gothic"/>
          <w:sz w:val="20"/>
          <w:szCs w:val="20"/>
          <w:lang w:val="en-GB"/>
        </w:rPr>
        <w:t>point to highlight in the analysis is</w:t>
      </w:r>
      <w:r w:rsidRPr="004A3BF5">
        <w:rPr>
          <w:rFonts w:ascii="Century Gothic" w:hAnsi="Century Gothic"/>
          <w:sz w:val="20"/>
          <w:szCs w:val="20"/>
          <w:lang w:val="en-GB"/>
        </w:rPr>
        <w:t xml:space="preserve"> that there are many incentives for </w:t>
      </w:r>
      <w:r w:rsidR="00B448E3">
        <w:rPr>
          <w:rFonts w:ascii="Century Gothic" w:hAnsi="Century Gothic"/>
          <w:sz w:val="20"/>
          <w:szCs w:val="20"/>
          <w:lang w:val="en-GB"/>
        </w:rPr>
        <w:t xml:space="preserve">private </w:t>
      </w:r>
      <w:r w:rsidRPr="004A3BF5">
        <w:rPr>
          <w:rFonts w:ascii="Century Gothic" w:hAnsi="Century Gothic"/>
          <w:sz w:val="20"/>
          <w:szCs w:val="20"/>
          <w:lang w:val="en-GB"/>
        </w:rPr>
        <w:t>electric vehicles bu</w:t>
      </w:r>
      <w:r w:rsidR="0086690C">
        <w:rPr>
          <w:rFonts w:ascii="Century Gothic" w:hAnsi="Century Gothic"/>
          <w:sz w:val="20"/>
          <w:szCs w:val="20"/>
          <w:lang w:val="en-GB"/>
        </w:rPr>
        <w:t xml:space="preserve">t the same levels </w:t>
      </w:r>
      <w:r w:rsidRPr="004A3BF5">
        <w:rPr>
          <w:rFonts w:ascii="Century Gothic" w:hAnsi="Century Gothic"/>
          <w:sz w:val="20"/>
          <w:szCs w:val="20"/>
          <w:lang w:val="en-GB"/>
        </w:rPr>
        <w:t>do not exist for buses.  The city of Bremen calculates that if the national government did this for their buses they would be self-financing given the environmenta</w:t>
      </w:r>
      <w:r w:rsidR="00B448E3">
        <w:rPr>
          <w:rFonts w:ascii="Century Gothic" w:hAnsi="Century Gothic"/>
          <w:sz w:val="20"/>
          <w:szCs w:val="20"/>
          <w:lang w:val="en-GB"/>
        </w:rPr>
        <w:t xml:space="preserve">l benefits of public transport.  </w:t>
      </w:r>
      <w:r w:rsidRPr="004A3BF5">
        <w:rPr>
          <w:rFonts w:ascii="Century Gothic" w:hAnsi="Century Gothic"/>
          <w:sz w:val="20"/>
          <w:szCs w:val="20"/>
          <w:lang w:val="en-GB"/>
        </w:rPr>
        <w:t>In addition, some incentive schemes on private vehicles al</w:t>
      </w:r>
      <w:r w:rsidR="0086690C">
        <w:rPr>
          <w:rFonts w:ascii="Century Gothic" w:hAnsi="Century Gothic"/>
          <w:sz w:val="20"/>
          <w:szCs w:val="20"/>
          <w:lang w:val="en-GB"/>
        </w:rPr>
        <w:t>low e-vehicles to use bus lanes which</w:t>
      </w:r>
      <w:r w:rsidRPr="004A3BF5">
        <w:rPr>
          <w:rFonts w:ascii="Century Gothic" w:hAnsi="Century Gothic"/>
          <w:sz w:val="20"/>
          <w:szCs w:val="20"/>
          <w:lang w:val="en-GB"/>
        </w:rPr>
        <w:t xml:space="preserve"> obviously has potential negative impacts on </w:t>
      </w:r>
      <w:r w:rsidR="0086690C">
        <w:rPr>
          <w:rFonts w:ascii="Century Gothic" w:hAnsi="Century Gothic"/>
          <w:sz w:val="20"/>
          <w:szCs w:val="20"/>
          <w:lang w:val="en-GB"/>
        </w:rPr>
        <w:t>the sector</w:t>
      </w:r>
      <w:r w:rsidRPr="004A3BF5">
        <w:rPr>
          <w:rFonts w:ascii="Century Gothic" w:hAnsi="Century Gothic"/>
          <w:sz w:val="20"/>
          <w:szCs w:val="20"/>
          <w:lang w:val="en-GB"/>
        </w:rPr>
        <w:t>.</w:t>
      </w:r>
    </w:p>
    <w:p w:rsidR="004A3BF5" w:rsidRDefault="004A3BF5" w:rsidP="004A3BF5">
      <w:pPr>
        <w:spacing w:after="0" w:line="276" w:lineRule="auto"/>
        <w:rPr>
          <w:rFonts w:ascii="Century Gothic" w:hAnsi="Century Gothic"/>
          <w:sz w:val="20"/>
          <w:szCs w:val="20"/>
          <w:lang w:val="en-GB"/>
        </w:rPr>
      </w:pPr>
    </w:p>
    <w:p w:rsidR="0098083B" w:rsidRPr="004A3BF5" w:rsidRDefault="00713D86" w:rsidP="004A3BF5">
      <w:pPr>
        <w:spacing w:after="0" w:line="276" w:lineRule="auto"/>
        <w:rPr>
          <w:rFonts w:ascii="Century Gothic" w:hAnsi="Century Gothic"/>
          <w:b/>
          <w:sz w:val="20"/>
          <w:szCs w:val="20"/>
          <w:lang w:val="en-GB"/>
        </w:rPr>
      </w:pPr>
      <w:r w:rsidRPr="004A3BF5">
        <w:rPr>
          <w:rFonts w:ascii="Century Gothic" w:hAnsi="Century Gothic"/>
          <w:b/>
          <w:sz w:val="20"/>
          <w:szCs w:val="20"/>
          <w:lang w:val="en-GB"/>
        </w:rPr>
        <w:t>Section Two – Developing a clean fleet strategy</w:t>
      </w:r>
    </w:p>
    <w:p w:rsidR="00FC27DF" w:rsidRPr="004A3BF5" w:rsidRDefault="00713D86" w:rsidP="004A3BF5">
      <w:pPr>
        <w:spacing w:after="0" w:line="276" w:lineRule="auto"/>
        <w:rPr>
          <w:rFonts w:ascii="Century Gothic" w:hAnsi="Century Gothic"/>
          <w:sz w:val="20"/>
          <w:szCs w:val="20"/>
          <w:lang w:val="en-GB"/>
        </w:rPr>
      </w:pPr>
      <w:r w:rsidRPr="004A3BF5">
        <w:rPr>
          <w:rFonts w:ascii="Century Gothic" w:hAnsi="Century Gothic"/>
          <w:sz w:val="20"/>
          <w:szCs w:val="20"/>
          <w:lang w:val="en-GB"/>
        </w:rPr>
        <w:t>This section would include a simple</w:t>
      </w:r>
      <w:r w:rsidR="004D6110" w:rsidRPr="004A3BF5">
        <w:rPr>
          <w:rFonts w:ascii="Century Gothic" w:hAnsi="Century Gothic"/>
          <w:sz w:val="20"/>
          <w:szCs w:val="20"/>
          <w:lang w:val="en-GB"/>
        </w:rPr>
        <w:t xml:space="preserve"> decision making toolkit to give a UITP member a basic understanding </w:t>
      </w:r>
      <w:r w:rsidR="0086690C">
        <w:rPr>
          <w:rFonts w:ascii="Century Gothic" w:hAnsi="Century Gothic"/>
          <w:sz w:val="20"/>
          <w:szCs w:val="20"/>
          <w:lang w:val="en-GB"/>
        </w:rPr>
        <w:t xml:space="preserve">where </w:t>
      </w:r>
      <w:r w:rsidR="004D6110" w:rsidRPr="004A3BF5">
        <w:rPr>
          <w:rFonts w:ascii="Century Gothic" w:hAnsi="Century Gothic"/>
          <w:sz w:val="20"/>
          <w:szCs w:val="20"/>
          <w:lang w:val="en-GB"/>
        </w:rPr>
        <w:t xml:space="preserve">to </w:t>
      </w:r>
      <w:r w:rsidR="00B448E3">
        <w:rPr>
          <w:rFonts w:ascii="Century Gothic" w:hAnsi="Century Gothic"/>
          <w:sz w:val="20"/>
          <w:szCs w:val="20"/>
          <w:lang w:val="en-GB"/>
        </w:rPr>
        <w:t xml:space="preserve">act.  </w:t>
      </w:r>
      <w:r w:rsidR="00FC27DF" w:rsidRPr="004A3BF5">
        <w:rPr>
          <w:rFonts w:ascii="Century Gothic" w:hAnsi="Century Gothic"/>
          <w:sz w:val="20"/>
          <w:szCs w:val="20"/>
          <w:lang w:val="en-GB"/>
        </w:rPr>
        <w:t>The following five steps are adapted from a UNEP toolkit</w:t>
      </w:r>
      <w:r w:rsidR="004A3BF5" w:rsidRPr="004A3BF5">
        <w:rPr>
          <w:rFonts w:ascii="Century Gothic" w:hAnsi="Century Gothic"/>
          <w:sz w:val="20"/>
          <w:szCs w:val="20"/>
          <w:lang w:val="en-GB"/>
        </w:rPr>
        <w:t xml:space="preserve"> designed to improve fleet efficiency</w:t>
      </w:r>
      <w:r w:rsidR="00FC27DF" w:rsidRPr="004A3BF5">
        <w:rPr>
          <w:rFonts w:ascii="Century Gothic" w:hAnsi="Century Gothic"/>
          <w:sz w:val="20"/>
          <w:szCs w:val="20"/>
          <w:lang w:val="en-GB"/>
        </w:rPr>
        <w:t>.</w:t>
      </w:r>
    </w:p>
    <w:p w:rsidR="00FC27DF" w:rsidRPr="004A3BF5" w:rsidRDefault="00B448E3" w:rsidP="004A3BF5">
      <w:pPr>
        <w:pStyle w:val="ListParagraph"/>
        <w:numPr>
          <w:ilvl w:val="0"/>
          <w:numId w:val="3"/>
        </w:numPr>
        <w:spacing w:after="0" w:line="276" w:lineRule="auto"/>
        <w:rPr>
          <w:rFonts w:ascii="Century Gothic" w:hAnsi="Century Gothic"/>
          <w:sz w:val="20"/>
          <w:szCs w:val="20"/>
          <w:lang w:val="en-GB"/>
        </w:rPr>
      </w:pPr>
      <w:r>
        <w:rPr>
          <w:rFonts w:ascii="Century Gothic" w:eastAsia="Times New Roman" w:hAnsi="Century Gothic" w:cs="Times New Roman"/>
          <w:b/>
          <w:bCs/>
          <w:color w:val="000000"/>
          <w:sz w:val="20"/>
          <w:szCs w:val="20"/>
          <w:lang w:val="en-GB" w:eastAsia="en-GB"/>
        </w:rPr>
        <w:t>Impact - calculate</w:t>
      </w:r>
      <w:r w:rsidR="00FC27DF" w:rsidRPr="004A3BF5">
        <w:rPr>
          <w:rFonts w:ascii="Century Gothic" w:eastAsia="Times New Roman" w:hAnsi="Century Gothic" w:cs="Times New Roman"/>
          <w:b/>
          <w:bCs/>
          <w:color w:val="000000"/>
          <w:sz w:val="20"/>
          <w:szCs w:val="20"/>
          <w:lang w:val="en-GB" w:eastAsia="en-GB"/>
        </w:rPr>
        <w:t xml:space="preserve"> emissions today: </w:t>
      </w:r>
      <w:r w:rsidR="00FC27DF" w:rsidRPr="004A3BF5">
        <w:rPr>
          <w:rFonts w:ascii="Century Gothic" w:eastAsia="Times New Roman" w:hAnsi="Century Gothic" w:cs="Times New Roman"/>
          <w:color w:val="000000"/>
          <w:sz w:val="20"/>
          <w:szCs w:val="20"/>
          <w:lang w:val="en-GB" w:eastAsia="en-GB"/>
        </w:rPr>
        <w:t>emissions of air pollu</w:t>
      </w:r>
      <w:r>
        <w:rPr>
          <w:rFonts w:ascii="Century Gothic" w:eastAsia="Times New Roman" w:hAnsi="Century Gothic" w:cs="Times New Roman"/>
          <w:color w:val="000000"/>
          <w:sz w:val="20"/>
          <w:szCs w:val="20"/>
          <w:lang w:val="en-GB" w:eastAsia="en-GB"/>
        </w:rPr>
        <w:t xml:space="preserve">tants and greenhouse gases </w:t>
      </w:r>
      <w:r w:rsidR="00FC27DF" w:rsidRPr="004A3BF5">
        <w:rPr>
          <w:rFonts w:ascii="Century Gothic" w:eastAsia="Times New Roman" w:hAnsi="Century Gothic" w:cs="Times New Roman"/>
          <w:color w:val="000000"/>
          <w:sz w:val="20"/>
          <w:szCs w:val="20"/>
          <w:lang w:val="en-GB" w:eastAsia="en-GB"/>
        </w:rPr>
        <w:t xml:space="preserve">depend on the standard of vehicles, the driving conditions and the fuel used. A </w:t>
      </w:r>
      <w:r w:rsidR="00FC27DF" w:rsidRPr="004A3BF5">
        <w:rPr>
          <w:rFonts w:ascii="Century Gothic" w:eastAsia="Times New Roman" w:hAnsi="Century Gothic" w:cs="Times New Roman"/>
          <w:color w:val="000000"/>
          <w:sz w:val="20"/>
          <w:szCs w:val="20"/>
          <w:lang w:val="en-GB" w:eastAsia="en-GB"/>
        </w:rPr>
        <w:lastRenderedPageBreak/>
        <w:t>simple inventory will help to calculate a rough estimate of emissions and fuel use today. This will give a baseline to work from.</w:t>
      </w:r>
    </w:p>
    <w:p w:rsidR="00FC27DF" w:rsidRPr="004A3BF5" w:rsidRDefault="00FC27DF" w:rsidP="004A3BF5">
      <w:pPr>
        <w:pStyle w:val="ListParagraph"/>
        <w:numPr>
          <w:ilvl w:val="0"/>
          <w:numId w:val="3"/>
        </w:numPr>
        <w:spacing w:after="0" w:line="276" w:lineRule="auto"/>
        <w:rPr>
          <w:rFonts w:ascii="Century Gothic" w:hAnsi="Century Gothic"/>
          <w:sz w:val="20"/>
          <w:szCs w:val="20"/>
          <w:lang w:val="en-GB"/>
        </w:rPr>
      </w:pPr>
      <w:r w:rsidRPr="004A3BF5">
        <w:rPr>
          <w:rFonts w:ascii="Century Gothic" w:eastAsia="Times New Roman" w:hAnsi="Century Gothic" w:cs="Times New Roman"/>
          <w:b/>
          <w:bCs/>
          <w:color w:val="000000"/>
          <w:sz w:val="20"/>
          <w:szCs w:val="20"/>
          <w:lang w:val="en-GB" w:eastAsia="en-GB"/>
        </w:rPr>
        <w:t xml:space="preserve">Actions – possibilities: </w:t>
      </w:r>
      <w:r w:rsidRPr="004A3BF5">
        <w:rPr>
          <w:rFonts w:ascii="Century Gothic" w:eastAsia="Times New Roman" w:hAnsi="Century Gothic" w:cs="Times New Roman"/>
          <w:color w:val="000000"/>
          <w:sz w:val="20"/>
          <w:szCs w:val="20"/>
          <w:lang w:val="en-GB" w:eastAsia="en-GB"/>
        </w:rPr>
        <w:t>a general overview of vehicle and fuel specific actions for addressing both air pollution and climate change. A list of suitable actions in th</w:t>
      </w:r>
      <w:r w:rsidR="00B448E3">
        <w:rPr>
          <w:rFonts w:ascii="Century Gothic" w:eastAsia="Times New Roman" w:hAnsi="Century Gothic" w:cs="Times New Roman"/>
          <w:color w:val="000000"/>
          <w:sz w:val="20"/>
          <w:szCs w:val="20"/>
          <w:lang w:val="en-GB" w:eastAsia="en-GB"/>
        </w:rPr>
        <w:t xml:space="preserve">e short-medium </w:t>
      </w:r>
      <w:r w:rsidR="00B448E3" w:rsidRPr="004A3BF5">
        <w:rPr>
          <w:rFonts w:ascii="Century Gothic" w:eastAsia="Times New Roman" w:hAnsi="Century Gothic" w:cs="Times New Roman"/>
          <w:color w:val="000000"/>
          <w:sz w:val="20"/>
          <w:szCs w:val="20"/>
          <w:lang w:val="en-GB" w:eastAsia="en-GB"/>
        </w:rPr>
        <w:t>and</w:t>
      </w:r>
      <w:r w:rsidRPr="004A3BF5">
        <w:rPr>
          <w:rFonts w:ascii="Century Gothic" w:eastAsia="Times New Roman" w:hAnsi="Century Gothic" w:cs="Times New Roman"/>
          <w:color w:val="000000"/>
          <w:sz w:val="20"/>
          <w:szCs w:val="20"/>
          <w:lang w:val="en-GB" w:eastAsia="en-GB"/>
        </w:rPr>
        <w:t xml:space="preserve"> long term should be developed.</w:t>
      </w:r>
    </w:p>
    <w:p w:rsidR="00FC27DF" w:rsidRPr="004A3BF5" w:rsidRDefault="00FC27DF" w:rsidP="004A3BF5">
      <w:pPr>
        <w:pStyle w:val="ListParagraph"/>
        <w:numPr>
          <w:ilvl w:val="0"/>
          <w:numId w:val="3"/>
        </w:numPr>
        <w:spacing w:after="0" w:line="276" w:lineRule="auto"/>
        <w:rPr>
          <w:rFonts w:ascii="Century Gothic" w:hAnsi="Century Gothic"/>
          <w:sz w:val="20"/>
          <w:szCs w:val="20"/>
          <w:lang w:val="en-GB"/>
        </w:rPr>
      </w:pPr>
      <w:r w:rsidRPr="004A3BF5">
        <w:rPr>
          <w:rFonts w:ascii="Century Gothic" w:eastAsia="Times New Roman" w:hAnsi="Century Gothic" w:cs="Times New Roman"/>
          <w:b/>
          <w:bCs/>
          <w:color w:val="000000"/>
          <w:sz w:val="20"/>
          <w:szCs w:val="20"/>
          <w:lang w:val="en-GB" w:eastAsia="en-GB"/>
        </w:rPr>
        <w:t xml:space="preserve">Strategy - set targets and decide on actions: </w:t>
      </w:r>
      <w:r w:rsidRPr="004A3BF5">
        <w:rPr>
          <w:rFonts w:ascii="Century Gothic" w:eastAsia="Times New Roman" w:hAnsi="Century Gothic" w:cs="Times New Roman"/>
          <w:color w:val="000000"/>
          <w:sz w:val="20"/>
          <w:szCs w:val="20"/>
          <w:lang w:val="en-GB" w:eastAsia="en-GB"/>
        </w:rPr>
        <w:t>Set targets both in terms of emission reduction and fuel use reduction, and decide on actions. Whi</w:t>
      </w:r>
      <w:r w:rsidR="00B448E3">
        <w:rPr>
          <w:rFonts w:ascii="Century Gothic" w:eastAsia="Times New Roman" w:hAnsi="Century Gothic" w:cs="Times New Roman"/>
          <w:color w:val="000000"/>
          <w:sz w:val="20"/>
          <w:szCs w:val="20"/>
          <w:lang w:val="en-GB" w:eastAsia="en-GB"/>
        </w:rPr>
        <w:t>ch actions are suitable for the fleet depends on</w:t>
      </w:r>
      <w:r w:rsidRPr="004A3BF5">
        <w:rPr>
          <w:rFonts w:ascii="Century Gothic" w:eastAsia="Times New Roman" w:hAnsi="Century Gothic" w:cs="Times New Roman"/>
          <w:color w:val="000000"/>
          <w:sz w:val="20"/>
          <w:szCs w:val="20"/>
          <w:lang w:val="en-GB" w:eastAsia="en-GB"/>
        </w:rPr>
        <w:t xml:space="preserve"> local conditions, such as clean fuel availability and own priorities. This should be a long-term strategy but </w:t>
      </w:r>
      <w:r w:rsidR="00B448E3">
        <w:rPr>
          <w:rFonts w:ascii="Century Gothic" w:eastAsia="Times New Roman" w:hAnsi="Century Gothic" w:cs="Times New Roman"/>
          <w:color w:val="000000"/>
          <w:sz w:val="20"/>
          <w:szCs w:val="20"/>
          <w:lang w:val="en-GB" w:eastAsia="en-GB"/>
        </w:rPr>
        <w:t xml:space="preserve">should include some </w:t>
      </w:r>
      <w:r w:rsidRPr="004A3BF5">
        <w:rPr>
          <w:rFonts w:ascii="Century Gothic" w:eastAsia="Times New Roman" w:hAnsi="Century Gothic" w:cs="Times New Roman"/>
          <w:color w:val="000000"/>
          <w:sz w:val="20"/>
          <w:szCs w:val="20"/>
          <w:lang w:val="en-GB" w:eastAsia="en-GB"/>
        </w:rPr>
        <w:t>easy and quick wins in the short term.  The strategy should include a financial</w:t>
      </w:r>
      <w:r w:rsidR="00B448E3">
        <w:rPr>
          <w:rFonts w:ascii="Century Gothic" w:eastAsia="Times New Roman" w:hAnsi="Century Gothic" w:cs="Times New Roman"/>
          <w:color w:val="000000"/>
          <w:sz w:val="20"/>
          <w:szCs w:val="20"/>
          <w:lang w:val="en-GB" w:eastAsia="en-GB"/>
        </w:rPr>
        <w:t>/procurement</w:t>
      </w:r>
      <w:r w:rsidRPr="004A3BF5">
        <w:rPr>
          <w:rFonts w:ascii="Century Gothic" w:eastAsia="Times New Roman" w:hAnsi="Century Gothic" w:cs="Times New Roman"/>
          <w:color w:val="000000"/>
          <w:sz w:val="20"/>
          <w:szCs w:val="20"/>
          <w:lang w:val="en-GB" w:eastAsia="en-GB"/>
        </w:rPr>
        <w:t xml:space="preserve"> element to it and should look to exploit national incentives.</w:t>
      </w:r>
    </w:p>
    <w:p w:rsidR="00B448E3" w:rsidRPr="00B448E3" w:rsidRDefault="00FC27DF" w:rsidP="004A3BF5">
      <w:pPr>
        <w:pStyle w:val="ListParagraph"/>
        <w:numPr>
          <w:ilvl w:val="0"/>
          <w:numId w:val="3"/>
        </w:numPr>
        <w:spacing w:after="0" w:line="276" w:lineRule="auto"/>
        <w:rPr>
          <w:rFonts w:ascii="Century Gothic" w:hAnsi="Century Gothic"/>
          <w:sz w:val="20"/>
          <w:szCs w:val="20"/>
          <w:lang w:val="en-GB"/>
        </w:rPr>
      </w:pPr>
      <w:r w:rsidRPr="004A3BF5">
        <w:rPr>
          <w:rFonts w:ascii="Century Gothic" w:eastAsia="Times New Roman" w:hAnsi="Century Gothic" w:cs="Times New Roman"/>
          <w:b/>
          <w:bCs/>
          <w:color w:val="000000"/>
          <w:sz w:val="20"/>
          <w:szCs w:val="20"/>
          <w:lang w:val="en-GB" w:eastAsia="en-GB"/>
        </w:rPr>
        <w:t xml:space="preserve">Monitor - track development: </w:t>
      </w:r>
      <w:r w:rsidRPr="004A3BF5">
        <w:rPr>
          <w:rFonts w:ascii="Century Gothic" w:eastAsia="Times New Roman" w:hAnsi="Century Gothic" w:cs="Times New Roman"/>
          <w:bCs/>
          <w:color w:val="000000"/>
          <w:sz w:val="20"/>
          <w:szCs w:val="20"/>
          <w:lang w:val="en-GB" w:eastAsia="en-GB"/>
        </w:rPr>
        <w:t xml:space="preserve">this will </w:t>
      </w:r>
      <w:r w:rsidRPr="004A3BF5">
        <w:rPr>
          <w:rFonts w:ascii="Century Gothic" w:eastAsia="Times New Roman" w:hAnsi="Century Gothic" w:cs="Times New Roman"/>
          <w:color w:val="000000"/>
          <w:sz w:val="20"/>
          <w:szCs w:val="20"/>
          <w:lang w:val="en-GB" w:eastAsia="en-GB"/>
        </w:rPr>
        <w:t>evaluate if the strategy is successful or not</w:t>
      </w:r>
      <w:r w:rsidR="0086690C">
        <w:rPr>
          <w:rFonts w:ascii="Century Gothic" w:eastAsia="Times New Roman" w:hAnsi="Century Gothic" w:cs="Times New Roman"/>
          <w:color w:val="000000"/>
          <w:sz w:val="20"/>
          <w:szCs w:val="20"/>
          <w:lang w:val="en-GB" w:eastAsia="en-GB"/>
        </w:rPr>
        <w:t>,</w:t>
      </w:r>
      <w:r w:rsidR="00B448E3">
        <w:rPr>
          <w:rFonts w:ascii="Century Gothic" w:eastAsia="Times New Roman" w:hAnsi="Century Gothic" w:cs="Times New Roman"/>
          <w:color w:val="000000"/>
          <w:sz w:val="20"/>
          <w:szCs w:val="20"/>
          <w:lang w:val="en-GB" w:eastAsia="en-GB"/>
        </w:rPr>
        <w:t xml:space="preserve"> </w:t>
      </w:r>
      <w:r w:rsidR="004A3BF5" w:rsidRPr="004A3BF5">
        <w:rPr>
          <w:rFonts w:ascii="Century Gothic" w:eastAsia="Times New Roman" w:hAnsi="Century Gothic" w:cs="Times New Roman"/>
          <w:color w:val="000000"/>
          <w:sz w:val="20"/>
          <w:szCs w:val="20"/>
          <w:lang w:val="en-GB" w:eastAsia="en-GB"/>
        </w:rPr>
        <w:t>linked to KPIs</w:t>
      </w:r>
      <w:r w:rsidR="00B448E3">
        <w:rPr>
          <w:rFonts w:ascii="Century Gothic" w:eastAsia="Times New Roman" w:hAnsi="Century Gothic" w:cs="Times New Roman"/>
          <w:color w:val="000000"/>
          <w:sz w:val="20"/>
          <w:szCs w:val="20"/>
          <w:lang w:val="en-GB" w:eastAsia="en-GB"/>
        </w:rPr>
        <w:t>.</w:t>
      </w:r>
    </w:p>
    <w:p w:rsidR="00FC27DF" w:rsidRPr="004A3BF5" w:rsidRDefault="00FC27DF" w:rsidP="004A3BF5">
      <w:pPr>
        <w:pStyle w:val="ListParagraph"/>
        <w:numPr>
          <w:ilvl w:val="0"/>
          <w:numId w:val="3"/>
        </w:numPr>
        <w:spacing w:after="0" w:line="276" w:lineRule="auto"/>
        <w:rPr>
          <w:rFonts w:ascii="Century Gothic" w:hAnsi="Century Gothic"/>
          <w:sz w:val="20"/>
          <w:szCs w:val="20"/>
          <w:lang w:val="en-GB"/>
        </w:rPr>
      </w:pPr>
      <w:r w:rsidRPr="004A3BF5">
        <w:rPr>
          <w:rFonts w:ascii="Century Gothic" w:eastAsia="Times New Roman" w:hAnsi="Century Gothic" w:cs="Times New Roman"/>
          <w:b/>
          <w:bCs/>
          <w:color w:val="000000"/>
          <w:sz w:val="20"/>
          <w:szCs w:val="20"/>
          <w:lang w:val="en-GB" w:eastAsia="en-GB"/>
        </w:rPr>
        <w:t>Evaluate – feedback and improvement</w:t>
      </w:r>
      <w:r w:rsidR="004A3BF5" w:rsidRPr="004A3BF5">
        <w:rPr>
          <w:rFonts w:ascii="Century Gothic" w:eastAsia="Times New Roman" w:hAnsi="Century Gothic" w:cs="Times New Roman"/>
          <w:b/>
          <w:bCs/>
          <w:color w:val="000000"/>
          <w:sz w:val="20"/>
          <w:szCs w:val="20"/>
          <w:lang w:val="en-GB" w:eastAsia="en-GB"/>
        </w:rPr>
        <w:t xml:space="preserve">: </w:t>
      </w:r>
      <w:r w:rsidRPr="004A3BF5">
        <w:rPr>
          <w:rFonts w:ascii="Century Gothic" w:eastAsia="Times New Roman" w:hAnsi="Century Gothic" w:cs="Times New Roman"/>
          <w:color w:val="000000"/>
          <w:sz w:val="20"/>
          <w:szCs w:val="20"/>
          <w:lang w:val="en-GB" w:eastAsia="en-GB"/>
        </w:rPr>
        <w:t>The evaluation feeds back to</w:t>
      </w:r>
      <w:r w:rsidR="004A3BF5" w:rsidRPr="004A3BF5">
        <w:rPr>
          <w:rFonts w:ascii="Century Gothic" w:eastAsia="Times New Roman" w:hAnsi="Century Gothic" w:cs="Times New Roman"/>
          <w:color w:val="000000"/>
          <w:sz w:val="20"/>
          <w:szCs w:val="20"/>
          <w:lang w:val="en-GB" w:eastAsia="en-GB"/>
        </w:rPr>
        <w:t xml:space="preserve"> step 3 and </w:t>
      </w:r>
      <w:r w:rsidR="00B448E3">
        <w:rPr>
          <w:rFonts w:ascii="Century Gothic" w:eastAsia="Times New Roman" w:hAnsi="Century Gothic" w:cs="Times New Roman"/>
          <w:color w:val="000000"/>
          <w:sz w:val="20"/>
          <w:szCs w:val="20"/>
          <w:lang w:val="en-GB" w:eastAsia="en-GB"/>
        </w:rPr>
        <w:t>the</w:t>
      </w:r>
      <w:r w:rsidR="004A3BF5" w:rsidRPr="004A3BF5">
        <w:rPr>
          <w:rFonts w:ascii="Century Gothic" w:eastAsia="Times New Roman" w:hAnsi="Century Gothic" w:cs="Times New Roman"/>
          <w:color w:val="000000"/>
          <w:sz w:val="20"/>
          <w:szCs w:val="20"/>
          <w:lang w:val="en-GB" w:eastAsia="en-GB"/>
        </w:rPr>
        <w:t xml:space="preserve"> strategy should be amended if necessary</w:t>
      </w:r>
      <w:r w:rsidRPr="004A3BF5">
        <w:rPr>
          <w:rFonts w:ascii="Century Gothic" w:eastAsia="Times New Roman" w:hAnsi="Century Gothic" w:cs="Times New Roman"/>
          <w:color w:val="000000"/>
          <w:sz w:val="20"/>
          <w:szCs w:val="20"/>
          <w:lang w:val="en-GB" w:eastAsia="en-GB"/>
        </w:rPr>
        <w:t xml:space="preserve">. </w:t>
      </w:r>
      <w:r w:rsidR="004A3BF5" w:rsidRPr="004A3BF5">
        <w:rPr>
          <w:rFonts w:ascii="Century Gothic" w:eastAsia="Times New Roman" w:hAnsi="Century Gothic" w:cs="Times New Roman"/>
          <w:color w:val="000000"/>
          <w:sz w:val="20"/>
          <w:szCs w:val="20"/>
          <w:lang w:val="en-GB" w:eastAsia="en-GB"/>
        </w:rPr>
        <w:t>As soon as short-term targets</w:t>
      </w:r>
      <w:r w:rsidR="0086690C">
        <w:rPr>
          <w:rFonts w:ascii="Century Gothic" w:eastAsia="Times New Roman" w:hAnsi="Century Gothic" w:cs="Times New Roman"/>
          <w:color w:val="000000"/>
          <w:sz w:val="20"/>
          <w:szCs w:val="20"/>
          <w:lang w:val="en-GB" w:eastAsia="en-GB"/>
        </w:rPr>
        <w:t xml:space="preserve"> are met</w:t>
      </w:r>
      <w:r w:rsidR="004A3BF5" w:rsidRPr="004A3BF5">
        <w:rPr>
          <w:rFonts w:ascii="Century Gothic" w:eastAsia="Times New Roman" w:hAnsi="Century Gothic" w:cs="Times New Roman"/>
          <w:color w:val="000000"/>
          <w:sz w:val="20"/>
          <w:szCs w:val="20"/>
          <w:lang w:val="en-GB" w:eastAsia="en-GB"/>
        </w:rPr>
        <w:t xml:space="preserve">, </w:t>
      </w:r>
      <w:r w:rsidRPr="004A3BF5">
        <w:rPr>
          <w:rFonts w:ascii="Century Gothic" w:eastAsia="Times New Roman" w:hAnsi="Century Gothic" w:cs="Times New Roman"/>
          <w:color w:val="000000"/>
          <w:sz w:val="20"/>
          <w:szCs w:val="20"/>
          <w:lang w:val="en-GB" w:eastAsia="en-GB"/>
        </w:rPr>
        <w:t xml:space="preserve">new plans and targets </w:t>
      </w:r>
      <w:r w:rsidR="004A3BF5" w:rsidRPr="004A3BF5">
        <w:rPr>
          <w:rFonts w:ascii="Century Gothic" w:eastAsia="Times New Roman" w:hAnsi="Century Gothic" w:cs="Times New Roman"/>
          <w:color w:val="000000"/>
          <w:sz w:val="20"/>
          <w:szCs w:val="20"/>
          <w:lang w:val="en-GB" w:eastAsia="en-GB"/>
        </w:rPr>
        <w:t xml:space="preserve">should be developed and </w:t>
      </w:r>
      <w:r w:rsidRPr="004A3BF5">
        <w:rPr>
          <w:rFonts w:ascii="Century Gothic" w:eastAsia="Times New Roman" w:hAnsi="Century Gothic" w:cs="Times New Roman"/>
          <w:color w:val="000000"/>
          <w:sz w:val="20"/>
          <w:szCs w:val="20"/>
          <w:lang w:val="en-GB" w:eastAsia="en-GB"/>
        </w:rPr>
        <w:t xml:space="preserve">medium-term targets </w:t>
      </w:r>
      <w:r w:rsidR="004A3BF5" w:rsidRPr="004A3BF5">
        <w:rPr>
          <w:rFonts w:ascii="Century Gothic" w:eastAsia="Times New Roman" w:hAnsi="Century Gothic" w:cs="Times New Roman"/>
          <w:color w:val="000000"/>
          <w:sz w:val="20"/>
          <w:szCs w:val="20"/>
          <w:lang w:val="en-GB" w:eastAsia="en-GB"/>
        </w:rPr>
        <w:t xml:space="preserve">turn </w:t>
      </w:r>
      <w:r w:rsidRPr="004A3BF5">
        <w:rPr>
          <w:rFonts w:ascii="Century Gothic" w:eastAsia="Times New Roman" w:hAnsi="Century Gothic" w:cs="Times New Roman"/>
          <w:color w:val="000000"/>
          <w:sz w:val="20"/>
          <w:szCs w:val="20"/>
          <w:lang w:val="en-GB" w:eastAsia="en-GB"/>
        </w:rPr>
        <w:t>into short term ones etc.</w:t>
      </w:r>
    </w:p>
    <w:p w:rsidR="0098083B" w:rsidRPr="004A3BF5" w:rsidRDefault="0098083B" w:rsidP="004A3BF5">
      <w:pPr>
        <w:pStyle w:val="PlainText"/>
        <w:spacing w:line="276" w:lineRule="auto"/>
        <w:rPr>
          <w:rFonts w:ascii="Century Gothic" w:hAnsi="Century Gothic"/>
        </w:rPr>
      </w:pPr>
    </w:p>
    <w:p w:rsidR="00A86A50" w:rsidRPr="004A3BF5" w:rsidRDefault="004A3BF5" w:rsidP="004A3BF5">
      <w:pPr>
        <w:spacing w:after="0" w:line="276" w:lineRule="auto"/>
        <w:rPr>
          <w:rFonts w:ascii="Century Gothic" w:hAnsi="Century Gothic"/>
          <w:b/>
          <w:sz w:val="20"/>
          <w:szCs w:val="20"/>
          <w:lang w:val="en-GB"/>
        </w:rPr>
      </w:pPr>
      <w:r w:rsidRPr="004A3BF5">
        <w:rPr>
          <w:rFonts w:ascii="Century Gothic" w:hAnsi="Century Gothic"/>
          <w:b/>
          <w:sz w:val="20"/>
          <w:szCs w:val="20"/>
          <w:lang w:val="en-GB"/>
        </w:rPr>
        <w:t>Section Three – Simple Bus Specifications</w:t>
      </w:r>
    </w:p>
    <w:p w:rsidR="004A3BF5" w:rsidRPr="004A3BF5" w:rsidRDefault="00B448E3" w:rsidP="004A3BF5">
      <w:pPr>
        <w:spacing w:after="0" w:line="276" w:lineRule="auto"/>
        <w:rPr>
          <w:rFonts w:ascii="Century Gothic" w:hAnsi="Century Gothic"/>
          <w:sz w:val="20"/>
          <w:szCs w:val="20"/>
          <w:lang w:val="en-GB"/>
        </w:rPr>
      </w:pPr>
      <w:r>
        <w:rPr>
          <w:rFonts w:ascii="Century Gothic" w:hAnsi="Century Gothic"/>
          <w:sz w:val="20"/>
          <w:szCs w:val="20"/>
          <w:lang w:val="en-GB"/>
        </w:rPr>
        <w:t>This would look</w:t>
      </w:r>
      <w:r w:rsidR="004A3BF5" w:rsidRPr="004A3BF5">
        <w:rPr>
          <w:rFonts w:ascii="Century Gothic" w:hAnsi="Century Gothic"/>
          <w:sz w:val="20"/>
          <w:szCs w:val="20"/>
          <w:lang w:val="en-GB"/>
        </w:rPr>
        <w:t xml:space="preserve"> at a simple bus specification </w:t>
      </w:r>
      <w:r>
        <w:rPr>
          <w:rFonts w:ascii="Century Gothic" w:hAnsi="Century Gothic"/>
          <w:sz w:val="20"/>
          <w:szCs w:val="20"/>
          <w:lang w:val="en-GB"/>
        </w:rPr>
        <w:t>that have worked for UITP members as well as recommendations on</w:t>
      </w:r>
      <w:r w:rsidR="004A3BF5" w:rsidRPr="004A3BF5">
        <w:rPr>
          <w:rFonts w:ascii="Century Gothic" w:hAnsi="Century Gothic"/>
          <w:sz w:val="20"/>
          <w:szCs w:val="20"/>
          <w:lang w:val="en-GB"/>
        </w:rPr>
        <w:t xml:space="preserve"> KPIs</w:t>
      </w:r>
      <w:r>
        <w:rPr>
          <w:rFonts w:ascii="Century Gothic" w:hAnsi="Century Gothic"/>
          <w:sz w:val="20"/>
          <w:szCs w:val="20"/>
          <w:lang w:val="en-GB"/>
        </w:rPr>
        <w:t xml:space="preserve">.  This can be used to </w:t>
      </w:r>
      <w:r w:rsidR="004A3BF5" w:rsidRPr="004A3BF5">
        <w:rPr>
          <w:rFonts w:ascii="Century Gothic" w:hAnsi="Century Gothic"/>
          <w:sz w:val="20"/>
          <w:szCs w:val="20"/>
          <w:lang w:val="en-GB"/>
        </w:rPr>
        <w:t>support st</w:t>
      </w:r>
      <w:r w:rsidR="0086690C">
        <w:rPr>
          <w:rFonts w:ascii="Century Gothic" w:hAnsi="Century Gothic"/>
          <w:sz w:val="20"/>
          <w:szCs w:val="20"/>
          <w:lang w:val="en-GB"/>
        </w:rPr>
        <w:t>eps three and four outlined in S</w:t>
      </w:r>
      <w:r w:rsidR="004A3BF5" w:rsidRPr="004A3BF5">
        <w:rPr>
          <w:rFonts w:ascii="Century Gothic" w:hAnsi="Century Gothic"/>
          <w:sz w:val="20"/>
          <w:szCs w:val="20"/>
          <w:lang w:val="en-GB"/>
        </w:rPr>
        <w:t xml:space="preserve">ection </w:t>
      </w:r>
      <w:r w:rsidR="0086690C">
        <w:rPr>
          <w:rFonts w:ascii="Century Gothic" w:hAnsi="Century Gothic"/>
          <w:sz w:val="20"/>
          <w:szCs w:val="20"/>
          <w:lang w:val="en-GB"/>
        </w:rPr>
        <w:t>Two</w:t>
      </w:r>
      <w:r w:rsidR="004A3BF5" w:rsidRPr="004A3BF5">
        <w:rPr>
          <w:rFonts w:ascii="Century Gothic" w:hAnsi="Century Gothic"/>
          <w:sz w:val="20"/>
          <w:szCs w:val="20"/>
          <w:lang w:val="en-GB"/>
        </w:rPr>
        <w:t>.</w:t>
      </w:r>
    </w:p>
    <w:sectPr w:rsidR="004A3BF5" w:rsidRPr="004A3BF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entury Gothic">
    <w:altName w:val="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384E3C"/>
    <w:multiLevelType w:val="hybridMultilevel"/>
    <w:tmpl w:val="1EAE4A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E3A5441"/>
    <w:multiLevelType w:val="hybridMultilevel"/>
    <w:tmpl w:val="243C91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53D7FC1"/>
    <w:multiLevelType w:val="hybridMultilevel"/>
    <w:tmpl w:val="AC14FD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6A50"/>
    <w:rsid w:val="00174779"/>
    <w:rsid w:val="001C0870"/>
    <w:rsid w:val="00250082"/>
    <w:rsid w:val="00262D2D"/>
    <w:rsid w:val="002F26DA"/>
    <w:rsid w:val="00466349"/>
    <w:rsid w:val="004A3BF5"/>
    <w:rsid w:val="004D6110"/>
    <w:rsid w:val="005A0C19"/>
    <w:rsid w:val="00675C96"/>
    <w:rsid w:val="00713D86"/>
    <w:rsid w:val="007B28E3"/>
    <w:rsid w:val="007D7E3C"/>
    <w:rsid w:val="008455DC"/>
    <w:rsid w:val="0086690C"/>
    <w:rsid w:val="008E07E6"/>
    <w:rsid w:val="0098083B"/>
    <w:rsid w:val="00A86A50"/>
    <w:rsid w:val="00AD4339"/>
    <w:rsid w:val="00B448E3"/>
    <w:rsid w:val="00BE023E"/>
    <w:rsid w:val="00D428B2"/>
    <w:rsid w:val="00E1733A"/>
    <w:rsid w:val="00EA5322"/>
    <w:rsid w:val="00F9430F"/>
    <w:rsid w:val="00FC27DF"/>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E4898F-6E75-4948-9D47-7B273B204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A86A50"/>
    <w:pPr>
      <w:spacing w:after="0" w:line="240" w:lineRule="auto"/>
    </w:pPr>
    <w:rPr>
      <w:rFonts w:ascii="Courier New" w:hAnsi="Courier New" w:cs="Courier New"/>
      <w:color w:val="000000"/>
      <w:sz w:val="20"/>
      <w:szCs w:val="20"/>
      <w:lang w:val="en-GB"/>
    </w:rPr>
  </w:style>
  <w:style w:type="character" w:customStyle="1" w:styleId="PlainTextChar">
    <w:name w:val="Plain Text Char"/>
    <w:basedOn w:val="DefaultParagraphFont"/>
    <w:link w:val="PlainText"/>
    <w:uiPriority w:val="99"/>
    <w:rsid w:val="00A86A50"/>
    <w:rPr>
      <w:rFonts w:ascii="Courier New" w:hAnsi="Courier New" w:cs="Courier New"/>
      <w:color w:val="000000"/>
      <w:sz w:val="20"/>
      <w:szCs w:val="20"/>
      <w:lang w:val="en-GB"/>
    </w:rPr>
  </w:style>
  <w:style w:type="paragraph" w:styleId="BalloonText">
    <w:name w:val="Balloon Text"/>
    <w:basedOn w:val="Normal"/>
    <w:link w:val="BalloonTextChar"/>
    <w:uiPriority w:val="99"/>
    <w:semiHidden/>
    <w:unhideWhenUsed/>
    <w:rsid w:val="0025008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0082"/>
    <w:rPr>
      <w:rFonts w:ascii="Segoe UI" w:hAnsi="Segoe UI" w:cs="Segoe UI"/>
      <w:sz w:val="18"/>
      <w:szCs w:val="18"/>
    </w:rPr>
  </w:style>
  <w:style w:type="paragraph" w:styleId="ListParagraph">
    <w:name w:val="List Paragraph"/>
    <w:basedOn w:val="Normal"/>
    <w:uiPriority w:val="34"/>
    <w:qFormat/>
    <w:rsid w:val="0098083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6698328">
      <w:bodyDiv w:val="1"/>
      <w:marLeft w:val="0"/>
      <w:marRight w:val="0"/>
      <w:marTop w:val="0"/>
      <w:marBottom w:val="0"/>
      <w:divBdr>
        <w:top w:val="none" w:sz="0" w:space="0" w:color="auto"/>
        <w:left w:val="none" w:sz="0" w:space="0" w:color="auto"/>
        <w:bottom w:val="none" w:sz="0" w:space="0" w:color="auto"/>
        <w:right w:val="none" w:sz="0" w:space="0" w:color="auto"/>
      </w:divBdr>
    </w:div>
    <w:div w:id="1218517341">
      <w:bodyDiv w:val="1"/>
      <w:marLeft w:val="0"/>
      <w:marRight w:val="0"/>
      <w:marTop w:val="0"/>
      <w:marBottom w:val="0"/>
      <w:divBdr>
        <w:top w:val="none" w:sz="0" w:space="0" w:color="auto"/>
        <w:left w:val="none" w:sz="0" w:space="0" w:color="auto"/>
        <w:bottom w:val="none" w:sz="0" w:space="0" w:color="auto"/>
        <w:right w:val="none" w:sz="0" w:space="0" w:color="auto"/>
      </w:divBdr>
      <w:divsChild>
        <w:div w:id="288440073">
          <w:marLeft w:val="0"/>
          <w:marRight w:val="0"/>
          <w:marTop w:val="0"/>
          <w:marBottom w:val="0"/>
          <w:divBdr>
            <w:top w:val="none" w:sz="0" w:space="0" w:color="auto"/>
            <w:left w:val="none" w:sz="0" w:space="0" w:color="auto"/>
            <w:bottom w:val="none" w:sz="0" w:space="0" w:color="auto"/>
            <w:right w:val="none" w:sz="0" w:space="0" w:color="auto"/>
          </w:divBdr>
          <w:divsChild>
            <w:div w:id="2096509478">
              <w:marLeft w:val="0"/>
              <w:marRight w:val="0"/>
              <w:marTop w:val="0"/>
              <w:marBottom w:val="0"/>
              <w:divBdr>
                <w:top w:val="none" w:sz="0" w:space="0" w:color="auto"/>
                <w:left w:val="none" w:sz="0" w:space="0" w:color="auto"/>
                <w:bottom w:val="none" w:sz="0" w:space="0" w:color="auto"/>
                <w:right w:val="none" w:sz="0" w:space="0" w:color="auto"/>
              </w:divBdr>
            </w:div>
            <w:div w:id="1979215479">
              <w:marLeft w:val="0"/>
              <w:marRight w:val="0"/>
              <w:marTop w:val="0"/>
              <w:marBottom w:val="0"/>
              <w:divBdr>
                <w:top w:val="none" w:sz="0" w:space="0" w:color="auto"/>
                <w:left w:val="none" w:sz="0" w:space="0" w:color="auto"/>
                <w:bottom w:val="none" w:sz="0" w:space="0" w:color="auto"/>
                <w:right w:val="none" w:sz="0" w:space="0" w:color="auto"/>
              </w:divBdr>
            </w:div>
            <w:div w:id="1780173103">
              <w:marLeft w:val="0"/>
              <w:marRight w:val="0"/>
              <w:marTop w:val="0"/>
              <w:marBottom w:val="0"/>
              <w:divBdr>
                <w:top w:val="none" w:sz="0" w:space="0" w:color="auto"/>
                <w:left w:val="none" w:sz="0" w:space="0" w:color="auto"/>
                <w:bottom w:val="none" w:sz="0" w:space="0" w:color="auto"/>
                <w:right w:val="none" w:sz="0" w:space="0" w:color="auto"/>
              </w:divBdr>
            </w:div>
            <w:div w:id="986976401">
              <w:marLeft w:val="0"/>
              <w:marRight w:val="0"/>
              <w:marTop w:val="0"/>
              <w:marBottom w:val="0"/>
              <w:divBdr>
                <w:top w:val="none" w:sz="0" w:space="0" w:color="auto"/>
                <w:left w:val="none" w:sz="0" w:space="0" w:color="auto"/>
                <w:bottom w:val="none" w:sz="0" w:space="0" w:color="auto"/>
                <w:right w:val="none" w:sz="0" w:space="0" w:color="auto"/>
              </w:divBdr>
            </w:div>
            <w:div w:id="545720895">
              <w:marLeft w:val="0"/>
              <w:marRight w:val="0"/>
              <w:marTop w:val="0"/>
              <w:marBottom w:val="0"/>
              <w:divBdr>
                <w:top w:val="none" w:sz="0" w:space="0" w:color="auto"/>
                <w:left w:val="none" w:sz="0" w:space="0" w:color="auto"/>
                <w:bottom w:val="none" w:sz="0" w:space="0" w:color="auto"/>
                <w:right w:val="none" w:sz="0" w:space="0" w:color="auto"/>
              </w:divBdr>
            </w:div>
            <w:div w:id="694111291">
              <w:marLeft w:val="0"/>
              <w:marRight w:val="0"/>
              <w:marTop w:val="0"/>
              <w:marBottom w:val="0"/>
              <w:divBdr>
                <w:top w:val="none" w:sz="0" w:space="0" w:color="auto"/>
                <w:left w:val="none" w:sz="0" w:space="0" w:color="auto"/>
                <w:bottom w:val="none" w:sz="0" w:space="0" w:color="auto"/>
                <w:right w:val="none" w:sz="0" w:space="0" w:color="auto"/>
              </w:divBdr>
            </w:div>
            <w:div w:id="385496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815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250</TotalTime>
  <Pages>2</Pages>
  <Words>593</Words>
  <Characters>3383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TURNER Philip</dc:creator>
  <cp:keywords/>
  <dc:description/>
  <cp:lastModifiedBy>TURNER Philip</cp:lastModifiedBy>
  <cp:revision>16</cp:revision>
  <cp:lastPrinted>2016-12-13T11:55:00Z</cp:lastPrinted>
  <dcterms:created xsi:type="dcterms:W3CDTF">2016-10-31T08:53:00Z</dcterms:created>
  <dcterms:modified xsi:type="dcterms:W3CDTF">2017-04-18T13:08:00Z</dcterms:modified>
</cp:coreProperties>
</file>